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C65701">
      <w:pPr>
        <w:pStyle w:val="1"/>
      </w:pPr>
      <w:r>
        <w:fldChar w:fldCharType="begin"/>
      </w:r>
      <w:r>
        <w:instrText>HYPERLINK "https://internet.garant.ru/document/redirect/402908769/0"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транспорта РФ от 2 июля 2021 г. N 225 "Об утверждении Порядка разработки планов обеспечен</w:t>
      </w:r>
      <w:r>
        <w:rPr>
          <w:rStyle w:val="a4"/>
          <w:b w:val="0"/>
          <w:bCs w:val="0"/>
        </w:rPr>
        <w:t>ия транспортной безопасности объектов транспортной инфраструктуры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</w:t>
      </w:r>
      <w:r>
        <w:rPr>
          <w:rStyle w:val="a4"/>
          <w:b w:val="0"/>
          <w:bCs w:val="0"/>
        </w:rPr>
        <w:t>овых средств, установленные международными договорами Российской Федерации"</w:t>
      </w:r>
      <w:r>
        <w:fldChar w:fldCharType="end"/>
      </w:r>
    </w:p>
    <w:p w:rsidR="00000000" w:rsidRDefault="00C65701"/>
    <w:p w:rsidR="00000000" w:rsidRDefault="00C65701">
      <w:r>
        <w:t xml:space="preserve">В соответствии с </w:t>
      </w:r>
      <w:hyperlink r:id="rId7" w:history="1">
        <w:r>
          <w:rPr>
            <w:rStyle w:val="a4"/>
          </w:rPr>
          <w:t>частью 1 статьи 9</w:t>
        </w:r>
      </w:hyperlink>
      <w:r>
        <w:t xml:space="preserve"> Федерального закона от 9 февраля 2007 г. N 16-ФЗ "О транспортной безо</w:t>
      </w:r>
      <w:r>
        <w:t xml:space="preserve">пасности" (Собрание законодательства Российской Федерации, 2007, N 7, ст. 837; 2019, N 31, ст. 4429), </w:t>
      </w:r>
      <w:hyperlink r:id="rId8" w:history="1">
        <w:r>
          <w:rPr>
            <w:rStyle w:val="a4"/>
          </w:rPr>
          <w:t>пунктом 1</w:t>
        </w:r>
      </w:hyperlink>
      <w:r>
        <w:t xml:space="preserve"> и </w:t>
      </w:r>
      <w:hyperlink r:id="rId9" w:history="1">
        <w:r>
          <w:rPr>
            <w:rStyle w:val="a4"/>
          </w:rPr>
          <w:t>подпунктом 5.2.53.38 пункта 5</w:t>
        </w:r>
      </w:hyperlink>
      <w:r>
        <w:t xml:space="preserve"> Положения о Министерстве транспорта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 июля 2004 г. N 395 (Собрани</w:t>
      </w:r>
      <w:r>
        <w:t>е законодательства Российской Федерации, 2004, N 32, ст. 3342; 2019, N 1, ст. 10; 2020, N 21, ст. 3255), приказываю:</w:t>
      </w:r>
    </w:p>
    <w:p w:rsidR="00000000" w:rsidRDefault="00C65701">
      <w:bookmarkStart w:id="1" w:name="sub_1"/>
      <w:r>
        <w:t>1. Утвердить прилагаемый Порядок разработки планов обеспечения транспортной безопасности объектов транспортной инфраструктуры и (или) судов ледокольного флота, используемых для проводки по морским путям, судов, в отношении которых применяются правила торго</w:t>
      </w:r>
      <w:r>
        <w:t xml:space="preserve">вого мореплавания и требования в области охраны судов и портовых средств, установленные международными договорами Российской Федерации,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 xml:space="preserve"> к настоящему приказу.</w:t>
      </w:r>
    </w:p>
    <w:p w:rsidR="00000000" w:rsidRDefault="00C65701">
      <w:bookmarkStart w:id="2" w:name="sub_2"/>
      <w:bookmarkEnd w:id="1"/>
      <w:r>
        <w:t>2. Признать утратившими силу:</w:t>
      </w:r>
    </w:p>
    <w:p w:rsidR="00000000" w:rsidRDefault="00C65701">
      <w:bookmarkStart w:id="3" w:name="sub_21"/>
      <w:bookmarkEnd w:id="2"/>
      <w:r>
        <w:t>1</w:t>
      </w:r>
      <w:r>
        <w:t xml:space="preserve">)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транспорта Российской Федерации от 11 февраля 2010 г. N 34 "Об утверждении Порядка разработки планов обеспечения транспортной безопасности объектов транспортной инфра</w:t>
      </w:r>
      <w:r>
        <w:t>структуры и транспортных средств" (зарегистрирован Минюстом России 24 марта 2010 г., регистрационный N 16708);</w:t>
      </w:r>
    </w:p>
    <w:p w:rsidR="00000000" w:rsidRDefault="00C65701">
      <w:bookmarkStart w:id="4" w:name="sub_22"/>
      <w:bookmarkEnd w:id="3"/>
      <w:r>
        <w:t xml:space="preserve">2) </w:t>
      </w:r>
      <w:hyperlink r:id="rId12" w:history="1">
        <w:r>
          <w:rPr>
            <w:rStyle w:val="a4"/>
          </w:rPr>
          <w:t>пункт 1</w:t>
        </w:r>
      </w:hyperlink>
      <w:r>
        <w:t xml:space="preserve"> изменений, вносимых в Порядок разработки планов о</w:t>
      </w:r>
      <w:r>
        <w:t xml:space="preserve">беспечения транспортной безопасности объектов транспортной инфраструктуры и транспортных средств, утвержденный приказом Министерства транспорта Российской Федерации от 11 февраля 2010 г. N 34, и в Порядок проведения оценки уязвимости объектов транспортной </w:t>
      </w:r>
      <w:r>
        <w:t>инфраструктуры и транспортных средств, утвержденный приказом Министерства транспорта Российской Федерации от 12 апреля 2010 г. N 87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 xml:space="preserve"> (зарегистрирован Минюстом России 28 марта 2019 г., регистрационный N 54201).</w:t>
      </w:r>
    </w:p>
    <w:p w:rsidR="00000000" w:rsidRDefault="00C65701">
      <w:bookmarkStart w:id="5" w:name="sub_3"/>
      <w:bookmarkEnd w:id="4"/>
      <w:r>
        <w:t>3. Насто</w:t>
      </w:r>
      <w:r>
        <w:t>ящий приказ вступает в силу с 1 марта 2022 г. и действует до 1 марта 2028 г.</w:t>
      </w:r>
    </w:p>
    <w:bookmarkEnd w:id="5"/>
    <w:p w:rsidR="00000000" w:rsidRDefault="00C6570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65701">
            <w:pPr>
              <w:pStyle w:val="a7"/>
            </w:pPr>
            <w:r>
              <w:t>Министр 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65701">
            <w:pPr>
              <w:pStyle w:val="a5"/>
              <w:jc w:val="right"/>
            </w:pPr>
            <w:r>
              <w:t>В.Г. Савельев</w:t>
            </w:r>
          </w:p>
        </w:tc>
      </w:tr>
    </w:tbl>
    <w:p w:rsidR="00000000" w:rsidRDefault="00C65701"/>
    <w:p w:rsidR="00000000" w:rsidRDefault="00C65701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C65701">
      <w:bookmarkStart w:id="6" w:name="sub_1111"/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Утверждены </w:t>
      </w:r>
      <w:hyperlink r:id="rId13" w:history="1">
        <w:r>
          <w:rPr>
            <w:rStyle w:val="a4"/>
            <w:sz w:val="20"/>
            <w:szCs w:val="20"/>
          </w:rPr>
          <w:t>приказом</w:t>
        </w:r>
      </w:hyperlink>
      <w:r>
        <w:rPr>
          <w:sz w:val="20"/>
          <w:szCs w:val="20"/>
        </w:rPr>
        <w:t xml:space="preserve"> Министерства тран</w:t>
      </w:r>
      <w:r>
        <w:rPr>
          <w:sz w:val="20"/>
          <w:szCs w:val="20"/>
        </w:rPr>
        <w:t>спорта Российской Федерации от 26 февраля 2019 г. N 58.</w:t>
      </w:r>
    </w:p>
    <w:bookmarkEnd w:id="6"/>
    <w:p w:rsidR="00000000" w:rsidRDefault="00C65701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C65701"/>
    <w:p w:rsidR="00000000" w:rsidRDefault="00C65701">
      <w:pPr>
        <w:pStyle w:val="a7"/>
      </w:pPr>
      <w:r>
        <w:t>Зарегистрировано в Минюсте РФ 11 октября 2021 г.</w:t>
      </w:r>
    </w:p>
    <w:p w:rsidR="00000000" w:rsidRDefault="00C65701">
      <w:pPr>
        <w:pStyle w:val="a7"/>
      </w:pPr>
      <w:r>
        <w:t>Регистрационный N 65374</w:t>
      </w:r>
    </w:p>
    <w:p w:rsidR="00000000" w:rsidRDefault="00C65701"/>
    <w:p w:rsidR="00000000" w:rsidRDefault="00C65701">
      <w:pPr>
        <w:ind w:firstLine="698"/>
        <w:jc w:val="right"/>
      </w:pPr>
      <w:bookmarkStart w:id="7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Минтранса России</w:t>
      </w:r>
      <w:r>
        <w:rPr>
          <w:rStyle w:val="a3"/>
        </w:rPr>
        <w:br/>
        <w:t>от 2 июля 2021 N 22</w:t>
      </w:r>
      <w:r>
        <w:rPr>
          <w:rStyle w:val="a3"/>
        </w:rPr>
        <w:t>5</w:t>
      </w:r>
    </w:p>
    <w:bookmarkEnd w:id="7"/>
    <w:p w:rsidR="00000000" w:rsidRDefault="00C65701"/>
    <w:p w:rsidR="00000000" w:rsidRDefault="00C65701">
      <w:pPr>
        <w:pStyle w:val="1"/>
      </w:pPr>
      <w:r>
        <w:t>Порядок</w:t>
      </w:r>
      <w:r>
        <w:br/>
      </w:r>
      <w:r>
        <w:t xml:space="preserve">разработки планов обеспечения транспортной безопасности объектов транспортной инфраструктуры и (или) судов ледокольного флота, используемых для проводки по морским путям, судов, в отношении которых применяются правила торгового мореплавания и </w:t>
      </w:r>
      <w:r>
        <w:lastRenderedPageBreak/>
        <w:t xml:space="preserve">требования в </w:t>
      </w:r>
      <w:r>
        <w:t>области охраны судов и портовых средств, установленные международными договорами Российской Федерации</w:t>
      </w:r>
    </w:p>
    <w:p w:rsidR="00000000" w:rsidRDefault="00C65701"/>
    <w:p w:rsidR="00000000" w:rsidRDefault="00C65701">
      <w:bookmarkStart w:id="8" w:name="sub_1001"/>
      <w:r>
        <w:t>1. Разработка планов обеспечения транспортной безопасности объектов транспортной инфраструктуры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</w:t>
      </w:r>
      <w:r>
        <w:t xml:space="preserve"> в области охраны судов и портовых средств, установленные международными договорами Российской Федерации (далее соответственно - планы, суда), осуществляется субъектами транспортной инфраструктуры</w:t>
      </w:r>
      <w:r>
        <w:rPr>
          <w:vertAlign w:val="superscript"/>
        </w:rPr>
        <w:t> </w:t>
      </w:r>
      <w:hyperlink w:anchor="sub_1111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C65701">
      <w:bookmarkStart w:id="9" w:name="sub_1002"/>
      <w:bookmarkEnd w:id="8"/>
      <w:r>
        <w:t>2. Планы долж</w:t>
      </w:r>
      <w:r>
        <w:t>ны разрабатываться на основании утвержденных результатов оценки уязвимости объектов транспортной инфраструктуры и (или) судов отдельно для каждого объекта транспортной инфраструктуры и (или) судна.</w:t>
      </w:r>
    </w:p>
    <w:p w:rsidR="00000000" w:rsidRDefault="00C65701">
      <w:bookmarkStart w:id="10" w:name="sub_1003"/>
      <w:bookmarkEnd w:id="9"/>
      <w:r>
        <w:t>3. Разработку планов необходимо осуществля</w:t>
      </w:r>
      <w:r>
        <w:t xml:space="preserve">ть в соответствии с </w:t>
      </w:r>
      <w:hyperlink r:id="rId14" w:history="1">
        <w:r>
          <w:rPr>
            <w:rStyle w:val="a4"/>
          </w:rPr>
          <w:t>порядком</w:t>
        </w:r>
      </w:hyperlink>
      <w:r>
        <w:t xml:space="preserve"> обращения со сведениями о результатах проведенной оценки уязвимости объектов транспортной инфраструктуры, судов, которые являются информацией ограниченно</w:t>
      </w:r>
      <w:r>
        <w:t>го доступа, установленным Правительством Российской Федерации</w:t>
      </w:r>
      <w:r>
        <w:rPr>
          <w:vertAlign w:val="superscript"/>
        </w:rPr>
        <w:t> </w:t>
      </w:r>
      <w:hyperlink w:anchor="sub_2222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C65701">
      <w:bookmarkStart w:id="11" w:name="sub_1004"/>
      <w:bookmarkEnd w:id="10"/>
      <w:r>
        <w:t>4. Планы должны содержать меры, реализуемые субъектами транспортной инфраструктуры по исполнению требований по обеспечению транспортной безопасности</w:t>
      </w:r>
      <w:r>
        <w:t xml:space="preserve">, предусмотренных </w:t>
      </w:r>
      <w:hyperlink r:id="rId15" w:history="1">
        <w:r>
          <w:rPr>
            <w:rStyle w:val="a4"/>
          </w:rPr>
          <w:t>частями 1</w:t>
        </w:r>
      </w:hyperlink>
      <w:r>
        <w:t xml:space="preserve"> и </w:t>
      </w:r>
      <w:hyperlink r:id="rId16" w:history="1">
        <w:r>
          <w:rPr>
            <w:rStyle w:val="a4"/>
          </w:rPr>
          <w:t>1.1 статьи 8</w:t>
        </w:r>
      </w:hyperlink>
      <w:r>
        <w:t xml:space="preserve"> Федерального закона от 9 февраля 2007 г. N 16-ФЗ "О транспортной без</w:t>
      </w:r>
      <w:r>
        <w:t>опасности"</w:t>
      </w:r>
      <w:r>
        <w:rPr>
          <w:vertAlign w:val="superscript"/>
        </w:rPr>
        <w:t> </w:t>
      </w:r>
      <w:hyperlink w:anchor="sub_33333" w:history="1">
        <w:r>
          <w:rPr>
            <w:rStyle w:val="a4"/>
            <w:vertAlign w:val="superscript"/>
          </w:rPr>
          <w:t>3</w:t>
        </w:r>
      </w:hyperlink>
      <w:r>
        <w:t>, в отношении объекта транспортной инфраструктуры и судна соответственно, а также этапы и сроки их реализации.</w:t>
      </w:r>
    </w:p>
    <w:p w:rsidR="00000000" w:rsidRDefault="00C65701">
      <w:bookmarkStart w:id="12" w:name="sub_1005"/>
      <w:bookmarkEnd w:id="11"/>
      <w:r>
        <w:t>5. Планы необходимо оформлять в виде текстового документа с графическими планами-схемами с</w:t>
      </w:r>
      <w:r>
        <w:t xml:space="preserve"> приложением копий документов, заверенных субъектом транспортной инфраструктуры, которые определены:</w:t>
      </w:r>
    </w:p>
    <w:bookmarkEnd w:id="12"/>
    <w:p w:rsidR="00000000" w:rsidRDefault="00C65701">
      <w:r>
        <w:t xml:space="preserve">для объектов транспортной инфраструктуры - требованиями по обеспечению транспортной безопасности по видам транспорта, предусмотренными </w:t>
      </w:r>
      <w:hyperlink r:id="rId17" w:history="1">
        <w:r>
          <w:rPr>
            <w:rStyle w:val="a4"/>
          </w:rPr>
          <w:t>частью 1 статьи 8</w:t>
        </w:r>
      </w:hyperlink>
      <w:r>
        <w:t xml:space="preserve"> Федерального закона от 9 февраля 2007 г. N 16-ФЗ "О транспортной безопасности";</w:t>
      </w:r>
    </w:p>
    <w:p w:rsidR="00000000" w:rsidRDefault="00C65701">
      <w:r>
        <w:t>для транспортных средств морского и внутреннего водного транспорта - требованиями по обеспечению т</w:t>
      </w:r>
      <w:r>
        <w:t xml:space="preserve">ранспортной безопасности, предусмотренными </w:t>
      </w:r>
      <w:hyperlink r:id="rId18" w:history="1">
        <w:r>
          <w:rPr>
            <w:rStyle w:val="a4"/>
          </w:rPr>
          <w:t>частью 1.1 статьи 8</w:t>
        </w:r>
      </w:hyperlink>
      <w:r>
        <w:t xml:space="preserve"> Федерального закона от 9 февраля 2007 г. N 16-ФЗ "О транспортной безопасности".</w:t>
      </w:r>
    </w:p>
    <w:p w:rsidR="00000000" w:rsidRDefault="00C65701">
      <w:r>
        <w:t>В случаях и сроки, установленные требова</w:t>
      </w:r>
      <w:r>
        <w:t xml:space="preserve">ниями по обеспечению транспортной безопасности, предусмотренными </w:t>
      </w:r>
      <w:hyperlink r:id="rId19" w:history="1">
        <w:r>
          <w:rPr>
            <w:rStyle w:val="a4"/>
          </w:rPr>
          <w:t>частями 1</w:t>
        </w:r>
      </w:hyperlink>
      <w:r>
        <w:t xml:space="preserve"> и </w:t>
      </w:r>
      <w:hyperlink r:id="rId20" w:history="1">
        <w:r>
          <w:rPr>
            <w:rStyle w:val="a4"/>
          </w:rPr>
          <w:t>1.1 статьи 8</w:t>
        </w:r>
      </w:hyperlink>
      <w:r>
        <w:t xml:space="preserve"> Федерального закона о</w:t>
      </w:r>
      <w:r>
        <w:t xml:space="preserve">т 9 февраля 2007 г. N 16-ФЗ "О транспортной безопасности", в том числе при изменении информации, содержащейся в плане и (или) копиях документов, указанных в </w:t>
      </w:r>
      <w:hyperlink w:anchor="sub_1005" w:history="1">
        <w:r>
          <w:rPr>
            <w:rStyle w:val="a4"/>
          </w:rPr>
          <w:t>абзаце первом пункта 5</w:t>
        </w:r>
      </w:hyperlink>
      <w:r>
        <w:t xml:space="preserve"> настоящего Порядка, субъект транспортной инфрастру</w:t>
      </w:r>
      <w:r>
        <w:t>ктуры должен направлять изменения в планы с заверенными копиями документов в компетентный орган в области обеспечения транспортной безопасности</w:t>
      </w:r>
      <w:r>
        <w:rPr>
          <w:vertAlign w:val="superscript"/>
        </w:rPr>
        <w:t> </w:t>
      </w:r>
      <w:hyperlink w:anchor="sub_44444" w:history="1">
        <w:r>
          <w:rPr>
            <w:rStyle w:val="a4"/>
            <w:vertAlign w:val="superscript"/>
          </w:rPr>
          <w:t>4</w:t>
        </w:r>
      </w:hyperlink>
      <w:r>
        <w:rPr>
          <w:vertAlign w:val="superscript"/>
        </w:rPr>
        <w:t xml:space="preserve"> </w:t>
      </w:r>
      <w:r>
        <w:t>(далее соответственно - компетентный орган).</w:t>
      </w:r>
    </w:p>
    <w:p w:rsidR="00000000" w:rsidRDefault="00C65701">
      <w:bookmarkStart w:id="13" w:name="sub_1006"/>
      <w:r>
        <w:t>6. Разработанные субъектом тра</w:t>
      </w:r>
      <w:r>
        <w:t xml:space="preserve">нспортной инфраструктуры планы должны направляться на утверждение в компетентный орган в срок, установленный </w:t>
      </w:r>
      <w:hyperlink r:id="rId21" w:history="1">
        <w:r>
          <w:rPr>
            <w:rStyle w:val="a4"/>
          </w:rPr>
          <w:t>частью 1 статьи 9</w:t>
        </w:r>
      </w:hyperlink>
      <w:r>
        <w:t xml:space="preserve"> Федерального закона от 9 февраля 2007 г. N 16-ФЗ "О транс</w:t>
      </w:r>
      <w:r>
        <w:t>портной безопасности"</w:t>
      </w:r>
      <w:r>
        <w:rPr>
          <w:vertAlign w:val="superscript"/>
        </w:rPr>
        <w:t> </w:t>
      </w:r>
      <w:hyperlink w:anchor="sub_55555" w:history="1">
        <w:r>
          <w:rPr>
            <w:rStyle w:val="a4"/>
            <w:vertAlign w:val="superscript"/>
          </w:rPr>
          <w:t>5</w:t>
        </w:r>
      </w:hyperlink>
      <w:r>
        <w:t>.</w:t>
      </w:r>
    </w:p>
    <w:bookmarkEnd w:id="13"/>
    <w:p w:rsidR="00000000" w:rsidRDefault="00C65701">
      <w:r>
        <w:t>Планы необходимо представлять в компетентный орган в двух экземплярах (первый экземпляр на бумажном носителе, второй экземпляр, подписанный субъектом транспортной инфраструктуры усиленной квалифиц</w:t>
      </w:r>
      <w:r>
        <w:t xml:space="preserve">ированной </w:t>
      </w:r>
      <w:hyperlink r:id="rId22" w:history="1">
        <w:r>
          <w:rPr>
            <w:rStyle w:val="a4"/>
          </w:rPr>
          <w:t>электронной подписью</w:t>
        </w:r>
      </w:hyperlink>
      <w:r>
        <w:rPr>
          <w:vertAlign w:val="superscript"/>
        </w:rPr>
        <w:t> </w:t>
      </w:r>
      <w:hyperlink w:anchor="sub_66666" w:history="1">
        <w:r>
          <w:rPr>
            <w:rStyle w:val="a4"/>
            <w:vertAlign w:val="superscript"/>
          </w:rPr>
          <w:t>6</w:t>
        </w:r>
      </w:hyperlink>
      <w:r>
        <w:t>, - на электронном носителе).</w:t>
      </w:r>
    </w:p>
    <w:p w:rsidR="00000000" w:rsidRDefault="00C65701">
      <w:r>
        <w:t>При наличии технической возможности у субъекта транспортной инфраструктуры и компетентного орган</w:t>
      </w:r>
      <w:r>
        <w:t>а допускается оформление плана в одном экземпляре в форме электронного документа с подписанием усиленной квалифицированной электронной подписью и направлением в компетентный орган на утверждение с использованием единой государственной информационной систем</w:t>
      </w:r>
      <w:r>
        <w:t>ы обеспечения транспортной безопасности</w:t>
      </w:r>
      <w:r>
        <w:rPr>
          <w:vertAlign w:val="superscript"/>
        </w:rPr>
        <w:t> </w:t>
      </w:r>
      <w:hyperlink w:anchor="sub_77777" w:history="1">
        <w:r>
          <w:rPr>
            <w:rStyle w:val="a4"/>
            <w:vertAlign w:val="superscript"/>
          </w:rPr>
          <w:t>7</w:t>
        </w:r>
      </w:hyperlink>
      <w:r>
        <w:t>.</w:t>
      </w:r>
    </w:p>
    <w:p w:rsidR="00000000" w:rsidRDefault="00C65701"/>
    <w:p w:rsidR="00000000" w:rsidRDefault="00C65701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000000" w:rsidRDefault="00C65701">
      <w:pPr>
        <w:pStyle w:val="a8"/>
      </w:pPr>
      <w:bookmarkStart w:id="14" w:name="sub_11111"/>
      <w:r>
        <w:rPr>
          <w:vertAlign w:val="superscript"/>
        </w:rPr>
        <w:t>1</w:t>
      </w:r>
      <w:r>
        <w:t xml:space="preserve"> </w:t>
      </w:r>
      <w:hyperlink r:id="rId23" w:history="1">
        <w:r>
          <w:rPr>
            <w:rStyle w:val="a4"/>
          </w:rPr>
          <w:t>Пункт 9 статьи 1</w:t>
        </w:r>
      </w:hyperlink>
      <w:r>
        <w:t xml:space="preserve"> Федерального закона от 9 февраля 2007 г. N 16-ФЗ "О тр</w:t>
      </w:r>
      <w:r>
        <w:t>анспортной безопасности" (Собрание законодательства Российской Федерации, 2007, N 7, ст. 837; 2014, N 6, ст. 566).</w:t>
      </w:r>
    </w:p>
    <w:p w:rsidR="00000000" w:rsidRDefault="00C65701">
      <w:pPr>
        <w:pStyle w:val="a8"/>
      </w:pPr>
      <w:bookmarkStart w:id="15" w:name="sub_22222"/>
      <w:bookmarkEnd w:id="14"/>
      <w:r>
        <w:rPr>
          <w:vertAlign w:val="superscript"/>
        </w:rPr>
        <w:t>2</w:t>
      </w:r>
      <w:r>
        <w:t xml:space="preserve"> </w:t>
      </w:r>
      <w:hyperlink r:id="rId24" w:history="1">
        <w:r>
          <w:rPr>
            <w:rStyle w:val="a4"/>
          </w:rPr>
          <w:t>Часть 8 статьи 5</w:t>
        </w:r>
      </w:hyperlink>
      <w:r>
        <w:t xml:space="preserve"> Федерального закона от 9 февраля</w:t>
      </w:r>
      <w:r>
        <w:t xml:space="preserve"> 2007 г. N 16-ФЗ "О транспортной безопасности" (Собрание законодательства Российской Федерации, 2007, N 7, ст. 837; 2019, N 31, ст. 4429).</w:t>
      </w:r>
    </w:p>
    <w:p w:rsidR="00000000" w:rsidRDefault="00C65701">
      <w:pPr>
        <w:pStyle w:val="a8"/>
      </w:pPr>
      <w:bookmarkStart w:id="16" w:name="sub_33333"/>
      <w:bookmarkEnd w:id="15"/>
      <w:r>
        <w:rPr>
          <w:vertAlign w:val="superscript"/>
        </w:rPr>
        <w:t>3</w:t>
      </w:r>
      <w:r>
        <w:t xml:space="preserve"> Собрание законодательства Российской Федерации, 2007, N 7, ст. 837; 2019, N 31, ст. 4429.</w:t>
      </w:r>
    </w:p>
    <w:p w:rsidR="00000000" w:rsidRDefault="00C65701">
      <w:pPr>
        <w:pStyle w:val="a8"/>
      </w:pPr>
      <w:bookmarkStart w:id="17" w:name="sub_44444"/>
      <w:bookmarkEnd w:id="16"/>
      <w:r>
        <w:rPr>
          <w:vertAlign w:val="superscript"/>
        </w:rPr>
        <w:t>4</w:t>
      </w:r>
      <w:r>
        <w:t xml:space="preserve"> </w:t>
      </w:r>
      <w:hyperlink r:id="rId25" w:history="1">
        <w:r>
          <w:rPr>
            <w:rStyle w:val="a4"/>
          </w:rPr>
          <w:t>Пункт 3 статьи 1</w:t>
        </w:r>
      </w:hyperlink>
      <w:r>
        <w:t xml:space="preserve">, </w:t>
      </w:r>
      <w:hyperlink r:id="rId26" w:history="1">
        <w:r>
          <w:rPr>
            <w:rStyle w:val="a4"/>
          </w:rPr>
          <w:t>часть 2 статьи 9</w:t>
        </w:r>
      </w:hyperlink>
      <w:r>
        <w:t xml:space="preserve"> Федерального закона от 9 февраля 2007 г. N 16-ФЗ "О транспортной</w:t>
      </w:r>
      <w:r>
        <w:t xml:space="preserve"> безопасности" (Собрание законодательства Российской Федерации, 2007, N 7, ст. 837; 2019, N 31, ст. 4429).</w:t>
      </w:r>
    </w:p>
    <w:p w:rsidR="00000000" w:rsidRDefault="00C65701">
      <w:pPr>
        <w:pStyle w:val="a8"/>
      </w:pPr>
      <w:bookmarkStart w:id="18" w:name="sub_55555"/>
      <w:bookmarkEnd w:id="17"/>
      <w:r>
        <w:rPr>
          <w:vertAlign w:val="superscript"/>
        </w:rPr>
        <w:t>5</w:t>
      </w:r>
      <w:r>
        <w:t xml:space="preserve"> Собрание законодательства Российской Федерации, 2007, N 7, ст. 837; 2019, N 31, ст. 4429.</w:t>
      </w:r>
    </w:p>
    <w:p w:rsidR="00000000" w:rsidRDefault="00C65701">
      <w:pPr>
        <w:pStyle w:val="a8"/>
      </w:pPr>
      <w:bookmarkStart w:id="19" w:name="sub_66666"/>
      <w:bookmarkEnd w:id="18"/>
      <w:r>
        <w:rPr>
          <w:vertAlign w:val="superscript"/>
        </w:rPr>
        <w:t>6</w:t>
      </w:r>
      <w:r>
        <w:t xml:space="preserve"> </w:t>
      </w:r>
      <w:hyperlink r:id="rId27" w:history="1">
        <w:r>
          <w:rPr>
            <w:rStyle w:val="a4"/>
          </w:rPr>
          <w:t>Подпункт "а" пункта 4</w:t>
        </w:r>
      </w:hyperlink>
      <w:r>
        <w:t xml:space="preserve"> критериев определения видов электронной подписи, использование которых допускается при обращении за получением государственных и муниципальных услуг, которые яв</w:t>
      </w:r>
      <w:r>
        <w:t xml:space="preserve">ляются приложением к Правилам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 </w:t>
      </w:r>
      <w:hyperlink r:id="rId28" w:history="1">
        <w:r>
          <w:rPr>
            <w:rStyle w:val="a4"/>
          </w:rPr>
          <w:t>постан</w:t>
        </w:r>
        <w:r>
          <w:rPr>
            <w:rStyle w:val="a4"/>
          </w:rPr>
          <w:t>овлением</w:t>
        </w:r>
      </w:hyperlink>
      <w:r>
        <w:t xml:space="preserve"> Правительства Российской Федерации от 25 июня 2012 г. N 634 (Собрание законодательства Российской Федерации, 2012, N 27, ст. 3744).</w:t>
      </w:r>
    </w:p>
    <w:p w:rsidR="00000000" w:rsidRDefault="00C65701">
      <w:pPr>
        <w:pStyle w:val="a8"/>
      </w:pPr>
      <w:bookmarkStart w:id="20" w:name="sub_77777"/>
      <w:bookmarkEnd w:id="19"/>
      <w:r>
        <w:rPr>
          <w:vertAlign w:val="superscript"/>
        </w:rPr>
        <w:t>7</w:t>
      </w:r>
      <w:r>
        <w:t xml:space="preserve"> </w:t>
      </w:r>
      <w:hyperlink r:id="rId29" w:history="1">
        <w:r>
          <w:rPr>
            <w:rStyle w:val="a4"/>
          </w:rPr>
          <w:t>Статья 11</w:t>
        </w:r>
      </w:hyperlink>
      <w:r>
        <w:t xml:space="preserve"> Федеральног</w:t>
      </w:r>
      <w:r>
        <w:t>о закона от 9 февраля 2007 г. N 16-ФЗ "О транспортной безопасности" (Собрание законодательства Российской Федерации, 2007, N 7, ст. 837; 2015, N 27, ст. 3959).</w:t>
      </w:r>
    </w:p>
    <w:bookmarkEnd w:id="20"/>
    <w:p w:rsidR="00C65701" w:rsidRDefault="00C65701"/>
    <w:sectPr w:rsidR="00C65701">
      <w:headerReference w:type="default" r:id="rId30"/>
      <w:footerReference w:type="default" r:id="rId3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701" w:rsidRDefault="00C65701">
      <w:r>
        <w:separator/>
      </w:r>
    </w:p>
  </w:endnote>
  <w:endnote w:type="continuationSeparator" w:id="0">
    <w:p w:rsidR="00C65701" w:rsidRDefault="00C6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6570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6570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6570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4785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4785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4785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4785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701" w:rsidRDefault="00C65701">
      <w:r>
        <w:separator/>
      </w:r>
    </w:p>
  </w:footnote>
  <w:footnote w:type="continuationSeparator" w:id="0">
    <w:p w:rsidR="00C65701" w:rsidRDefault="00C6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6570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транспорта РФ от 2 июля 2021 г. N 225 "Об утверждении Порядка разработки планов…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5F"/>
    <w:rsid w:val="0094785F"/>
    <w:rsid w:val="00C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26052-4986-46C0-94F8-1627B58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2209862/0" TargetMode="External"/><Relationship Id="rId18" Type="http://schemas.openxmlformats.org/officeDocument/2006/relationships/hyperlink" Target="https://internet.garant.ru/document/redirect/12151931/8011" TargetMode="External"/><Relationship Id="rId26" Type="http://schemas.openxmlformats.org/officeDocument/2006/relationships/hyperlink" Target="https://internet.garant.ru/document/redirect/12151931/9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51931/901" TargetMode="External"/><Relationship Id="rId7" Type="http://schemas.openxmlformats.org/officeDocument/2006/relationships/hyperlink" Target="https://internet.garant.ru/document/redirect/12151931/901" TargetMode="External"/><Relationship Id="rId12" Type="http://schemas.openxmlformats.org/officeDocument/2006/relationships/hyperlink" Target="https://internet.garant.ru/document/redirect/72209862/1001" TargetMode="External"/><Relationship Id="rId17" Type="http://schemas.openxmlformats.org/officeDocument/2006/relationships/hyperlink" Target="https://internet.garant.ru/document/redirect/12151931/801" TargetMode="External"/><Relationship Id="rId25" Type="http://schemas.openxmlformats.org/officeDocument/2006/relationships/hyperlink" Target="https://internet.garant.ru/document/redirect/12151931/10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51931/8011" TargetMode="External"/><Relationship Id="rId20" Type="http://schemas.openxmlformats.org/officeDocument/2006/relationships/hyperlink" Target="https://internet.garant.ru/document/redirect/12151931/8011" TargetMode="External"/><Relationship Id="rId29" Type="http://schemas.openxmlformats.org/officeDocument/2006/relationships/hyperlink" Target="https://internet.garant.ru/document/redirect/12151931/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97851/0" TargetMode="External"/><Relationship Id="rId24" Type="http://schemas.openxmlformats.org/officeDocument/2006/relationships/hyperlink" Target="https://internet.garant.ru/document/redirect/12151931/508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51931/801" TargetMode="External"/><Relationship Id="rId23" Type="http://schemas.openxmlformats.org/officeDocument/2006/relationships/hyperlink" Target="https://internet.garant.ru/document/redirect/12151931/109" TargetMode="External"/><Relationship Id="rId28" Type="http://schemas.openxmlformats.org/officeDocument/2006/relationships/hyperlink" Target="https://internet.garant.ru/document/redirect/70193794/0" TargetMode="External"/><Relationship Id="rId10" Type="http://schemas.openxmlformats.org/officeDocument/2006/relationships/hyperlink" Target="https://internet.garant.ru/document/redirect/187263/0" TargetMode="External"/><Relationship Id="rId19" Type="http://schemas.openxmlformats.org/officeDocument/2006/relationships/hyperlink" Target="https://internet.garant.ru/document/redirect/12151931/801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7263/1525338" TargetMode="External"/><Relationship Id="rId14" Type="http://schemas.openxmlformats.org/officeDocument/2006/relationships/hyperlink" Target="https://internet.garant.ru/document/redirect/405711665/1000" TargetMode="External"/><Relationship Id="rId22" Type="http://schemas.openxmlformats.org/officeDocument/2006/relationships/hyperlink" Target="https://internet.garant.ru/document/redirect/12184522/21" TargetMode="External"/><Relationship Id="rId27" Type="http://schemas.openxmlformats.org/officeDocument/2006/relationships/hyperlink" Target="https://internet.garant.ru/document/redirect/70193794/10041" TargetMode="External"/><Relationship Id="rId30" Type="http://schemas.openxmlformats.org/officeDocument/2006/relationships/header" Target="header1.xml"/><Relationship Id="rId8" Type="http://schemas.openxmlformats.org/officeDocument/2006/relationships/hyperlink" Target="https://internet.garant.ru/document/redirect/187263/1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Корулько Алексей Андреевич</cp:lastModifiedBy>
  <cp:revision>2</cp:revision>
  <dcterms:created xsi:type="dcterms:W3CDTF">2025-11-11T12:28:00Z</dcterms:created>
  <dcterms:modified xsi:type="dcterms:W3CDTF">2025-11-11T12:28:00Z</dcterms:modified>
</cp:coreProperties>
</file>